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B37E" w14:textId="77777777" w:rsidR="0069226A" w:rsidRDefault="0069226A" w:rsidP="0069226A">
      <w:pPr>
        <w:jc w:val="center"/>
        <w:outlineLvl w:val="0"/>
        <w:rPr>
          <w:b/>
          <w:bCs/>
          <w:sz w:val="28"/>
          <w:szCs w:val="28"/>
        </w:rPr>
      </w:pPr>
      <w:r>
        <w:rPr>
          <w:b/>
          <w:bCs/>
          <w:sz w:val="28"/>
          <w:szCs w:val="28"/>
        </w:rPr>
        <w:t xml:space="preserve">Workplace Experiences, Emotional Dissonance </w:t>
      </w:r>
      <w:r>
        <w:rPr>
          <w:b/>
          <w:bCs/>
          <w:sz w:val="28"/>
          <w:szCs w:val="28"/>
        </w:rPr>
        <w:br/>
        <w:t>and Subsequent Intentions (Font Size 14)</w:t>
      </w:r>
    </w:p>
    <w:p w14:paraId="66F3B0DA" w14:textId="77777777" w:rsidR="0069226A" w:rsidRDefault="0069226A" w:rsidP="0069226A">
      <w:pPr>
        <w:pStyle w:val="NoSpacing"/>
        <w:jc w:val="center"/>
        <w:rPr>
          <w:rFonts w:ascii="Times New Roman" w:hAnsi="Times New Roman" w:cs="Times New Roman"/>
          <w:b/>
        </w:rPr>
      </w:pPr>
    </w:p>
    <w:p w14:paraId="2DD4915C" w14:textId="77777777" w:rsidR="0069226A" w:rsidRDefault="0069226A" w:rsidP="0069226A">
      <w:pPr>
        <w:pStyle w:val="NoSpacing"/>
        <w:jc w:val="center"/>
        <w:rPr>
          <w:rFonts w:ascii="Times New Roman" w:hAnsi="Times New Roman" w:cs="Times New Roman"/>
          <w:b/>
        </w:rPr>
      </w:pPr>
      <w:r>
        <w:rPr>
          <w:rFonts w:ascii="Times New Roman" w:hAnsi="Times New Roman" w:cs="Times New Roman"/>
          <w:b/>
        </w:rPr>
        <w:t>Jason Paul, Andrew Morgan &amp; Salleh Ismail (author’s name – bold)</w:t>
      </w:r>
    </w:p>
    <w:p w14:paraId="4ED93B0E"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Faculty of Business</w:t>
      </w:r>
    </w:p>
    <w:p w14:paraId="7EBB709B"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International University</w:t>
      </w:r>
    </w:p>
    <w:p w14:paraId="77DBF96B" w14:textId="77777777" w:rsidR="0069226A" w:rsidRDefault="0069226A" w:rsidP="0069226A">
      <w:pPr>
        <w:pStyle w:val="NoSpacing"/>
        <w:jc w:val="center"/>
        <w:rPr>
          <w:rFonts w:ascii="Times New Roman" w:hAnsi="Times New Roman" w:cs="Times New Roman"/>
          <w:i/>
        </w:rPr>
      </w:pPr>
      <w:r>
        <w:rPr>
          <w:rFonts w:ascii="Times New Roman" w:hAnsi="Times New Roman" w:cs="Times New Roman"/>
          <w:i/>
        </w:rPr>
        <w:t>user@gmail.com (email – italic)</w:t>
      </w:r>
    </w:p>
    <w:p w14:paraId="4CFC7BAD" w14:textId="77777777" w:rsidR="0069226A" w:rsidRDefault="0069226A" w:rsidP="0069226A">
      <w:pPr>
        <w:pStyle w:val="NoSpacing"/>
        <w:jc w:val="center"/>
        <w:rPr>
          <w:rFonts w:ascii="Times New Roman" w:hAnsi="Times New Roman" w:cs="Times New Roman"/>
          <w:b/>
        </w:rPr>
      </w:pPr>
    </w:p>
    <w:p w14:paraId="0D2174CA" w14:textId="77777777" w:rsidR="0069226A" w:rsidRDefault="0069226A" w:rsidP="0069226A">
      <w:pPr>
        <w:pStyle w:val="NoSpacing"/>
        <w:jc w:val="center"/>
        <w:rPr>
          <w:rFonts w:ascii="Times New Roman" w:hAnsi="Times New Roman" w:cs="Times New Roman"/>
          <w:b/>
        </w:rPr>
      </w:pPr>
      <w:r>
        <w:rPr>
          <w:rFonts w:ascii="Times New Roman" w:hAnsi="Times New Roman" w:cs="Times New Roman"/>
          <w:b/>
        </w:rPr>
        <w:t>Stanley Watson</w:t>
      </w:r>
    </w:p>
    <w:p w14:paraId="578A3429"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Faculty of Science</w:t>
      </w:r>
    </w:p>
    <w:p w14:paraId="6BFFED5F" w14:textId="77777777" w:rsidR="0069226A" w:rsidRDefault="0069226A" w:rsidP="0069226A">
      <w:pPr>
        <w:pStyle w:val="NoSpacing"/>
        <w:jc w:val="center"/>
        <w:rPr>
          <w:rFonts w:ascii="Times New Roman" w:hAnsi="Times New Roman" w:cs="Times New Roman"/>
        </w:rPr>
      </w:pPr>
      <w:r>
        <w:rPr>
          <w:rFonts w:ascii="Times New Roman" w:hAnsi="Times New Roman" w:cs="Times New Roman"/>
        </w:rPr>
        <w:t>World University</w:t>
      </w:r>
    </w:p>
    <w:p w14:paraId="5442459B" w14:textId="77777777" w:rsidR="0069226A" w:rsidRDefault="0069226A" w:rsidP="0069226A">
      <w:pPr>
        <w:pStyle w:val="NoSpacing"/>
        <w:jc w:val="center"/>
        <w:rPr>
          <w:rFonts w:ascii="Times New Roman" w:hAnsi="Times New Roman" w:cs="Times New Roman"/>
          <w:i/>
        </w:rPr>
      </w:pPr>
      <w:r>
        <w:rPr>
          <w:rFonts w:ascii="Times New Roman" w:hAnsi="Times New Roman" w:cs="Times New Roman"/>
          <w:i/>
        </w:rPr>
        <w:t>user@hotmail.com</w:t>
      </w:r>
    </w:p>
    <w:p w14:paraId="0D751AF6" w14:textId="77777777" w:rsidR="0069226A" w:rsidRDefault="0069226A" w:rsidP="0069226A">
      <w:pPr>
        <w:jc w:val="center"/>
        <w:rPr>
          <w:b/>
          <w:bCs/>
          <w:sz w:val="22"/>
          <w:szCs w:val="22"/>
        </w:rPr>
      </w:pPr>
    </w:p>
    <w:p w14:paraId="60980610" w14:textId="77777777" w:rsidR="0069226A" w:rsidRDefault="0069226A" w:rsidP="0069226A">
      <w:pPr>
        <w:jc w:val="center"/>
        <w:rPr>
          <w:b/>
          <w:bCs/>
          <w:sz w:val="22"/>
          <w:szCs w:val="22"/>
        </w:rPr>
      </w:pPr>
    </w:p>
    <w:p w14:paraId="432D8494" w14:textId="77777777" w:rsidR="0069226A" w:rsidRDefault="0069226A" w:rsidP="0069226A">
      <w:pPr>
        <w:jc w:val="center"/>
        <w:rPr>
          <w:b/>
          <w:bCs/>
          <w:sz w:val="22"/>
          <w:szCs w:val="22"/>
        </w:rPr>
      </w:pPr>
      <w:r>
        <w:rPr>
          <w:b/>
          <w:bCs/>
          <w:sz w:val="22"/>
          <w:szCs w:val="22"/>
        </w:rPr>
        <w:t>Abstract</w:t>
      </w:r>
    </w:p>
    <w:p w14:paraId="444409C4" w14:textId="77777777" w:rsidR="0069226A" w:rsidRDefault="0069226A" w:rsidP="0069226A">
      <w:pPr>
        <w:jc w:val="both"/>
        <w:rPr>
          <w:i/>
          <w:iCs/>
          <w:sz w:val="22"/>
          <w:szCs w:val="22"/>
        </w:rPr>
      </w:pPr>
      <w:r>
        <w:rPr>
          <w:i/>
          <w:iCs/>
          <w:sz w:val="22"/>
          <w:szCs w:val="22"/>
        </w:rPr>
        <w:t xml:space="preserve">(Abstract - text TNR, size 11, italic. Spacing-SINGLE). The occurrences of workplace among practicum training students especially in the hospitality industry seem to be a never-ending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14:paraId="0137828B" w14:textId="77777777" w:rsidR="0069226A" w:rsidRDefault="0069226A" w:rsidP="0069226A">
      <w:pPr>
        <w:rPr>
          <w:b/>
          <w:bCs/>
          <w:sz w:val="22"/>
          <w:szCs w:val="22"/>
        </w:rPr>
      </w:pPr>
    </w:p>
    <w:p w14:paraId="4997B5E8" w14:textId="77777777" w:rsidR="0069226A" w:rsidRDefault="0069226A" w:rsidP="0069226A">
      <w:pPr>
        <w:rPr>
          <w:i/>
          <w:iCs/>
          <w:sz w:val="22"/>
          <w:szCs w:val="22"/>
        </w:rPr>
      </w:pPr>
      <w:r>
        <w:rPr>
          <w:b/>
          <w:bCs/>
          <w:i/>
          <w:iCs/>
          <w:sz w:val="22"/>
          <w:szCs w:val="22"/>
        </w:rPr>
        <w:t>Keywords</w:t>
      </w:r>
      <w:r>
        <w:rPr>
          <w:b/>
          <w:bCs/>
          <w:sz w:val="22"/>
          <w:szCs w:val="22"/>
        </w:rPr>
        <w:t>:</w:t>
      </w:r>
      <w:r>
        <w:rPr>
          <w:i/>
          <w:iCs/>
          <w:sz w:val="22"/>
          <w:szCs w:val="22"/>
        </w:rPr>
        <w:t xml:space="preserve"> </w:t>
      </w:r>
      <w:r>
        <w:rPr>
          <w:i/>
          <w:iCs/>
          <w:sz w:val="22"/>
          <w:szCs w:val="22"/>
        </w:rPr>
        <w:tab/>
        <w:t>Workplace, emotional dissonance, career intentions, hospitality students.</w:t>
      </w:r>
    </w:p>
    <w:p w14:paraId="5C2A73F3" w14:textId="77777777" w:rsidR="0069226A" w:rsidRDefault="0069226A" w:rsidP="0069226A">
      <w:pPr>
        <w:jc w:val="both"/>
        <w:outlineLvl w:val="0"/>
        <w:rPr>
          <w:b/>
          <w:bCs/>
          <w:sz w:val="22"/>
          <w:szCs w:val="22"/>
        </w:rPr>
      </w:pPr>
    </w:p>
    <w:p w14:paraId="50A2E908" w14:textId="77777777" w:rsidR="0069226A" w:rsidRDefault="0069226A" w:rsidP="0069226A">
      <w:pPr>
        <w:jc w:val="both"/>
        <w:outlineLvl w:val="0"/>
        <w:rPr>
          <w:b/>
          <w:bCs/>
          <w:sz w:val="22"/>
          <w:szCs w:val="22"/>
        </w:rPr>
      </w:pPr>
      <w:r>
        <w:rPr>
          <w:b/>
          <w:bCs/>
          <w:sz w:val="22"/>
          <w:szCs w:val="22"/>
        </w:rPr>
        <w:t>1. Introduction</w:t>
      </w:r>
    </w:p>
    <w:p w14:paraId="14D2B0D9" w14:textId="77777777" w:rsidR="0069226A" w:rsidRDefault="0069226A" w:rsidP="0069226A">
      <w:pPr>
        <w:jc w:val="both"/>
        <w:rPr>
          <w:sz w:val="22"/>
          <w:szCs w:val="22"/>
        </w:rPr>
      </w:pPr>
      <w:r>
        <w:rPr>
          <w:sz w:val="22"/>
          <w:szCs w:val="22"/>
        </w:rPr>
        <w:t>(The rest of the text TNR, size 11. Spacing- SINGLE). 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damage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w:t>
      </w:r>
      <w:proofErr w:type="spellStart"/>
      <w:r>
        <w:rPr>
          <w:sz w:val="22"/>
          <w:szCs w:val="22"/>
        </w:rPr>
        <w:t>Bloisi</w:t>
      </w:r>
      <w:proofErr w:type="spellEnd"/>
      <w:r>
        <w:rPr>
          <w:sz w:val="22"/>
          <w:szCs w:val="22"/>
        </w:rPr>
        <w:t xml:space="preserve"> &amp; </w:t>
      </w:r>
      <w:proofErr w:type="spellStart"/>
      <w:r>
        <w:rPr>
          <w:sz w:val="22"/>
          <w:szCs w:val="22"/>
        </w:rPr>
        <w:t>Hoel</w:t>
      </w:r>
      <w:proofErr w:type="spellEnd"/>
      <w:r>
        <w:rPr>
          <w:sz w:val="22"/>
          <w:szCs w:val="22"/>
        </w:rPr>
        <w:t>, 2008).</w:t>
      </w:r>
    </w:p>
    <w:p w14:paraId="71D73F9C" w14:textId="77777777" w:rsidR="0069226A" w:rsidRDefault="0069226A" w:rsidP="0069226A">
      <w:pPr>
        <w:jc w:val="both"/>
        <w:rPr>
          <w:sz w:val="22"/>
          <w:szCs w:val="22"/>
        </w:rPr>
      </w:pPr>
    </w:p>
    <w:p w14:paraId="260129F9" w14:textId="77777777" w:rsidR="0069226A" w:rsidRDefault="0069226A" w:rsidP="0069226A">
      <w:pPr>
        <w:jc w:val="both"/>
        <w:outlineLvl w:val="0"/>
        <w:rPr>
          <w:b/>
          <w:bCs/>
          <w:sz w:val="22"/>
          <w:szCs w:val="22"/>
        </w:rPr>
      </w:pPr>
      <w:r>
        <w:rPr>
          <w:b/>
          <w:bCs/>
          <w:sz w:val="22"/>
          <w:szCs w:val="22"/>
        </w:rPr>
        <w:t>2. Workplace Experiences</w:t>
      </w:r>
    </w:p>
    <w:p w14:paraId="15B40C14" w14:textId="77777777" w:rsidR="0069226A" w:rsidRDefault="0069226A" w:rsidP="0069226A">
      <w:pPr>
        <w:jc w:val="both"/>
        <w:rPr>
          <w:sz w:val="22"/>
          <w:szCs w:val="22"/>
        </w:rPr>
      </w:pPr>
      <w:r>
        <w:rPr>
          <w:sz w:val="22"/>
          <w:szCs w:val="22"/>
        </w:rPr>
        <w:t xml:space="preserve">Several terms has been used to describe workplace bullying in the recent decade. In the U.K. the term bullying are widely used (Monks, Smith, Naylor, Barter, Ireland &amp; Coyne, 2009). Mobbing is the term in some Nordic and German-speaking countries such as Sweden (Zapf &amp; </w:t>
      </w:r>
      <w:proofErr w:type="spellStart"/>
      <w:r>
        <w:rPr>
          <w:sz w:val="22"/>
          <w:szCs w:val="22"/>
        </w:rPr>
        <w:t>Einarsen</w:t>
      </w:r>
      <w:proofErr w:type="spellEnd"/>
      <w:r>
        <w:rPr>
          <w:sz w:val="22"/>
          <w:szCs w:val="22"/>
        </w:rPr>
        <w:t>, 2001), other terms include abusive supervision (Tepper, 2000), and emotional abuse (</w:t>
      </w:r>
      <w:proofErr w:type="spellStart"/>
      <w:r>
        <w:rPr>
          <w:sz w:val="22"/>
          <w:szCs w:val="22"/>
        </w:rPr>
        <w:t>Keashly</w:t>
      </w:r>
      <w:proofErr w:type="spellEnd"/>
      <w:r>
        <w:rPr>
          <w:sz w:val="22"/>
          <w:szCs w:val="22"/>
        </w:rPr>
        <w:t xml:space="preserve"> &amp; Harvey, 2005). </w:t>
      </w:r>
    </w:p>
    <w:p w14:paraId="37400DD8" w14:textId="0BBF86BB" w:rsidR="0069226A" w:rsidRDefault="0069226A" w:rsidP="0069226A">
      <w:pPr>
        <w:jc w:val="both"/>
        <w:rPr>
          <w:sz w:val="22"/>
          <w:szCs w:val="22"/>
        </w:rPr>
      </w:pPr>
    </w:p>
    <w:p w14:paraId="4DA0592C" w14:textId="1B89D164" w:rsidR="00EC067D" w:rsidRDefault="00EC067D" w:rsidP="0069226A">
      <w:pPr>
        <w:jc w:val="both"/>
        <w:rPr>
          <w:sz w:val="22"/>
          <w:szCs w:val="22"/>
        </w:rPr>
      </w:pPr>
    </w:p>
    <w:p w14:paraId="1132AC18" w14:textId="77777777" w:rsidR="00EC067D" w:rsidRDefault="00EC067D" w:rsidP="0069226A">
      <w:pPr>
        <w:jc w:val="both"/>
        <w:rPr>
          <w:sz w:val="22"/>
          <w:szCs w:val="22"/>
        </w:rPr>
      </w:pPr>
    </w:p>
    <w:p w14:paraId="0C776F5E" w14:textId="77777777" w:rsidR="0069226A" w:rsidRDefault="0069226A" w:rsidP="0069226A">
      <w:pPr>
        <w:jc w:val="both"/>
        <w:outlineLvl w:val="0"/>
        <w:rPr>
          <w:b/>
          <w:bCs/>
          <w:sz w:val="22"/>
          <w:szCs w:val="22"/>
        </w:rPr>
      </w:pPr>
      <w:r>
        <w:rPr>
          <w:b/>
          <w:bCs/>
          <w:sz w:val="22"/>
          <w:szCs w:val="22"/>
        </w:rPr>
        <w:t>3. Workplace Dissonance</w:t>
      </w:r>
    </w:p>
    <w:p w14:paraId="5CF832E0" w14:textId="77777777" w:rsidR="0069226A" w:rsidRDefault="0069226A" w:rsidP="0069226A">
      <w:pPr>
        <w:jc w:val="both"/>
        <w:rPr>
          <w:sz w:val="22"/>
          <w:szCs w:val="22"/>
        </w:rPr>
      </w:pPr>
      <w:r>
        <w:rPr>
          <w:sz w:val="22"/>
          <w:szCs w:val="22"/>
        </w:rPr>
        <w:lastRenderedPageBreak/>
        <w:t>Workplace bullying has the potential to have devastating effects on an employee’s life, family, and career (</w:t>
      </w:r>
      <w:proofErr w:type="spellStart"/>
      <w:r>
        <w:rPr>
          <w:sz w:val="22"/>
          <w:szCs w:val="22"/>
        </w:rPr>
        <w:t>Namie</w:t>
      </w:r>
      <w:proofErr w:type="spellEnd"/>
      <w:r>
        <w:rPr>
          <w:sz w:val="22"/>
          <w:szCs w:val="22"/>
        </w:rPr>
        <w:t xml:space="preserve"> &amp; </w:t>
      </w:r>
      <w:proofErr w:type="spellStart"/>
      <w:r>
        <w:rPr>
          <w:sz w:val="22"/>
          <w:szCs w:val="22"/>
        </w:rPr>
        <w:t>Namie</w:t>
      </w:r>
      <w:proofErr w:type="spellEnd"/>
      <w:r>
        <w:rPr>
          <w:sz w:val="22"/>
          <w:szCs w:val="22"/>
        </w:rPr>
        <w:t xml:space="preserv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14:paraId="38C4B163" w14:textId="77777777" w:rsidR="0069226A" w:rsidRDefault="0069226A" w:rsidP="0069226A">
      <w:pPr>
        <w:jc w:val="both"/>
        <w:rPr>
          <w:sz w:val="22"/>
          <w:szCs w:val="22"/>
        </w:rPr>
      </w:pPr>
    </w:p>
    <w:p w14:paraId="68CBD6F2" w14:textId="77777777" w:rsidR="0069226A" w:rsidRDefault="0069226A" w:rsidP="0069226A">
      <w:pPr>
        <w:jc w:val="both"/>
        <w:rPr>
          <w:sz w:val="22"/>
          <w:szCs w:val="22"/>
        </w:rPr>
      </w:pPr>
      <w:r>
        <w:rPr>
          <w:b/>
          <w:bCs/>
          <w:sz w:val="22"/>
          <w:szCs w:val="22"/>
        </w:rPr>
        <w:t>4. Effects on Subsequent Intentions</w:t>
      </w:r>
    </w:p>
    <w:p w14:paraId="6F01E9FD" w14:textId="77777777" w:rsidR="0069226A" w:rsidRDefault="0069226A" w:rsidP="0069226A">
      <w:pPr>
        <w:jc w:val="both"/>
        <w:rPr>
          <w:sz w:val="22"/>
          <w:szCs w:val="22"/>
        </w:rPr>
      </w:pPr>
      <w:r>
        <w:rPr>
          <w:sz w:val="22"/>
          <w:szCs w:val="22"/>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w:t>
      </w:r>
      <w:proofErr w:type="spellStart"/>
      <w:r>
        <w:rPr>
          <w:sz w:val="22"/>
          <w:szCs w:val="22"/>
        </w:rPr>
        <w:t>mould</w:t>
      </w:r>
      <w:proofErr w:type="spellEnd"/>
      <w:r>
        <w:rPr>
          <w:sz w:val="22"/>
          <w:szCs w:val="22"/>
        </w:rPr>
        <w:t xml:space="preserve"> and shape if they have already set to start their career in any particular company or industry. For instance, it was found that students frequently mention direct and vicarious exposure to work experiences as shaping their expected choices (Lent et al., 2002). </w:t>
      </w:r>
    </w:p>
    <w:p w14:paraId="377A7437" w14:textId="77777777" w:rsidR="0069226A" w:rsidRDefault="0069226A" w:rsidP="0069226A">
      <w:pPr>
        <w:jc w:val="both"/>
        <w:rPr>
          <w:b/>
          <w:bCs/>
          <w:sz w:val="22"/>
          <w:szCs w:val="22"/>
        </w:rPr>
      </w:pPr>
    </w:p>
    <w:p w14:paraId="139BD4E6" w14:textId="77777777" w:rsidR="0069226A" w:rsidRDefault="0069226A" w:rsidP="0069226A">
      <w:pPr>
        <w:jc w:val="both"/>
        <w:rPr>
          <w:b/>
          <w:bCs/>
          <w:sz w:val="22"/>
          <w:szCs w:val="22"/>
        </w:rPr>
      </w:pPr>
      <w:r>
        <w:rPr>
          <w:b/>
          <w:bCs/>
          <w:sz w:val="22"/>
          <w:szCs w:val="22"/>
        </w:rPr>
        <w:t>5. Theoretical Framework</w:t>
      </w:r>
    </w:p>
    <w:p w14:paraId="5C433686" w14:textId="31E0C61A" w:rsidR="0069226A" w:rsidRDefault="0069226A" w:rsidP="0069226A">
      <w:pPr>
        <w:jc w:val="center"/>
        <w:rPr>
          <w:sz w:val="22"/>
          <w:szCs w:val="22"/>
        </w:rPr>
      </w:pPr>
      <w:r>
        <w:rPr>
          <w:noProof/>
          <w:sz w:val="22"/>
          <w:szCs w:val="22"/>
          <w:lang w:val="en-MY" w:eastAsia="en-MY"/>
        </w:rPr>
        <w:drawing>
          <wp:inline distT="0" distB="0" distL="0" distR="0" wp14:anchorId="126D98CF" wp14:editId="49392F84">
            <wp:extent cx="4352925" cy="1838325"/>
            <wp:effectExtent l="0" t="0" r="9525" b="9525"/>
            <wp:docPr id="3" name="Picture 3"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14:paraId="32C6BF39" w14:textId="77777777" w:rsidR="0069226A" w:rsidRDefault="0069226A" w:rsidP="0069226A">
      <w:pPr>
        <w:jc w:val="both"/>
        <w:rPr>
          <w:sz w:val="22"/>
          <w:szCs w:val="22"/>
        </w:rPr>
      </w:pPr>
      <w:r>
        <w:rPr>
          <w:sz w:val="22"/>
          <w:szCs w:val="22"/>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w:t>
      </w:r>
      <w:proofErr w:type="spellStart"/>
      <w:r>
        <w:rPr>
          <w:sz w:val="22"/>
          <w:szCs w:val="22"/>
        </w:rPr>
        <w:t>Hoel</w:t>
      </w:r>
      <w:proofErr w:type="spellEnd"/>
      <w:r>
        <w:rPr>
          <w:sz w:val="22"/>
          <w:szCs w:val="22"/>
        </w:rPr>
        <w:t xml:space="preserve"> (1997), Chu &amp; </w:t>
      </w:r>
      <w:proofErr w:type="spellStart"/>
      <w:r>
        <w:rPr>
          <w:sz w:val="22"/>
          <w:szCs w:val="22"/>
        </w:rPr>
        <w:t>Murrmann</w:t>
      </w:r>
      <w:proofErr w:type="spellEnd"/>
      <w:r>
        <w:rPr>
          <w:sz w:val="22"/>
          <w:szCs w:val="22"/>
        </w:rPr>
        <w:t xml:space="preserve"> (2006) and </w:t>
      </w:r>
      <w:proofErr w:type="spellStart"/>
      <w:r>
        <w:rPr>
          <w:sz w:val="22"/>
          <w:szCs w:val="22"/>
        </w:rPr>
        <w:t>Zahari</w:t>
      </w:r>
      <w:proofErr w:type="spellEnd"/>
      <w:r>
        <w:rPr>
          <w:sz w:val="22"/>
          <w:szCs w:val="22"/>
        </w:rPr>
        <w:t xml:space="preserve"> (2004) earlier related studies. </w:t>
      </w:r>
    </w:p>
    <w:p w14:paraId="0DA2BB09" w14:textId="77777777" w:rsidR="0069226A" w:rsidRDefault="0069226A" w:rsidP="0069226A">
      <w:pPr>
        <w:jc w:val="both"/>
        <w:rPr>
          <w:sz w:val="22"/>
          <w:szCs w:val="22"/>
        </w:rPr>
      </w:pPr>
    </w:p>
    <w:p w14:paraId="657A820E" w14:textId="77777777" w:rsidR="0069226A" w:rsidRDefault="0069226A" w:rsidP="0069226A">
      <w:pPr>
        <w:jc w:val="both"/>
        <w:rPr>
          <w:b/>
          <w:bCs/>
          <w:sz w:val="22"/>
          <w:szCs w:val="22"/>
        </w:rPr>
      </w:pPr>
      <w:r>
        <w:rPr>
          <w:b/>
          <w:bCs/>
          <w:sz w:val="22"/>
          <w:szCs w:val="22"/>
        </w:rPr>
        <w:t>6. Methodology</w:t>
      </w:r>
    </w:p>
    <w:p w14:paraId="27DC2F79" w14:textId="77777777" w:rsidR="0069226A" w:rsidRDefault="0069226A" w:rsidP="0069226A">
      <w:pPr>
        <w:jc w:val="both"/>
        <w:rPr>
          <w:sz w:val="22"/>
          <w:szCs w:val="22"/>
        </w:rPr>
      </w:pPr>
      <w:r>
        <w:rPr>
          <w:b/>
          <w:bCs/>
          <w:sz w:val="22"/>
          <w:szCs w:val="22"/>
        </w:rPr>
        <w:t>6.1 Sample and data collection method</w:t>
      </w:r>
    </w:p>
    <w:p w14:paraId="45160D5F" w14:textId="77777777" w:rsidR="0069226A" w:rsidRDefault="0069226A" w:rsidP="0069226A">
      <w:pPr>
        <w:jc w:val="both"/>
        <w:rPr>
          <w:b/>
          <w:bCs/>
          <w:sz w:val="22"/>
          <w:szCs w:val="22"/>
        </w:rPr>
      </w:pPr>
      <w:r>
        <w:rPr>
          <w:sz w:val="22"/>
          <w:szCs w:val="22"/>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w:t>
      </w:r>
    </w:p>
    <w:p w14:paraId="7A0BDC3C" w14:textId="77777777" w:rsidR="0069226A" w:rsidRDefault="0069226A" w:rsidP="0069226A">
      <w:pPr>
        <w:jc w:val="both"/>
        <w:rPr>
          <w:b/>
          <w:bCs/>
          <w:sz w:val="22"/>
          <w:szCs w:val="22"/>
        </w:rPr>
      </w:pPr>
    </w:p>
    <w:p w14:paraId="6EA4F1E1" w14:textId="77777777" w:rsidR="0069226A" w:rsidRDefault="0069226A" w:rsidP="0069226A">
      <w:pPr>
        <w:jc w:val="both"/>
        <w:rPr>
          <w:sz w:val="22"/>
          <w:szCs w:val="22"/>
        </w:rPr>
      </w:pPr>
      <w:r>
        <w:rPr>
          <w:b/>
          <w:bCs/>
          <w:sz w:val="22"/>
          <w:szCs w:val="22"/>
        </w:rPr>
        <w:t>6.2 Instrumentation</w:t>
      </w:r>
    </w:p>
    <w:p w14:paraId="48E03AFA" w14:textId="77777777" w:rsidR="0069226A" w:rsidRDefault="0069226A" w:rsidP="0069226A">
      <w:pPr>
        <w:jc w:val="both"/>
        <w:rPr>
          <w:sz w:val="22"/>
          <w:szCs w:val="22"/>
        </w:rPr>
      </w:pPr>
      <w:r>
        <w:rPr>
          <w:sz w:val="22"/>
          <w:szCs w:val="22"/>
        </w:rPr>
        <w:t xml:space="preserve">The following Table 1 indicates the measures of the study variables used in the study. The instrument items were adopted from previous studies by Rayner, &amp; </w:t>
      </w:r>
      <w:proofErr w:type="spellStart"/>
      <w:r>
        <w:rPr>
          <w:sz w:val="22"/>
          <w:szCs w:val="22"/>
        </w:rPr>
        <w:t>Hoel</w:t>
      </w:r>
      <w:proofErr w:type="spellEnd"/>
      <w:r>
        <w:rPr>
          <w:sz w:val="22"/>
          <w:szCs w:val="22"/>
        </w:rPr>
        <w:t xml:space="preserve">, (1997), </w:t>
      </w:r>
      <w:proofErr w:type="spellStart"/>
      <w:r>
        <w:rPr>
          <w:sz w:val="22"/>
          <w:szCs w:val="22"/>
        </w:rPr>
        <w:t>Dormann</w:t>
      </w:r>
      <w:proofErr w:type="spellEnd"/>
      <w:r>
        <w:rPr>
          <w:sz w:val="22"/>
          <w:szCs w:val="22"/>
        </w:rPr>
        <w:t xml:space="preserve"> &amp; Zapf (2004), Chu &amp; </w:t>
      </w:r>
      <w:proofErr w:type="spellStart"/>
      <w:r>
        <w:rPr>
          <w:sz w:val="22"/>
          <w:szCs w:val="22"/>
        </w:rPr>
        <w:t>Murrmann</w:t>
      </w:r>
      <w:proofErr w:type="spellEnd"/>
      <w:r>
        <w:rPr>
          <w:sz w:val="22"/>
          <w:szCs w:val="22"/>
        </w:rPr>
        <w:t xml:space="preserve"> (2006), </w:t>
      </w:r>
      <w:proofErr w:type="spellStart"/>
      <w:r>
        <w:rPr>
          <w:sz w:val="22"/>
          <w:szCs w:val="22"/>
        </w:rPr>
        <w:t>Maslach</w:t>
      </w:r>
      <w:proofErr w:type="spellEnd"/>
      <w:r>
        <w:rPr>
          <w:sz w:val="22"/>
          <w:szCs w:val="22"/>
        </w:rPr>
        <w:t xml:space="preserve"> &amp; Jackson (1986) and </w:t>
      </w:r>
      <w:proofErr w:type="spellStart"/>
      <w:r>
        <w:rPr>
          <w:sz w:val="22"/>
          <w:szCs w:val="22"/>
        </w:rPr>
        <w:t>Zahari</w:t>
      </w:r>
      <w:proofErr w:type="spellEnd"/>
      <w:r>
        <w:rPr>
          <w:sz w:val="22"/>
          <w:szCs w:val="22"/>
        </w:rPr>
        <w:t xml:space="preserve"> (2004).</w:t>
      </w:r>
    </w:p>
    <w:p w14:paraId="5D435492" w14:textId="0548BA17" w:rsidR="0069226A" w:rsidRDefault="0069226A" w:rsidP="0069226A">
      <w:pPr>
        <w:jc w:val="center"/>
        <w:rPr>
          <w:sz w:val="22"/>
          <w:szCs w:val="22"/>
        </w:rPr>
      </w:pPr>
      <w:r>
        <w:rPr>
          <w:noProof/>
          <w:sz w:val="22"/>
          <w:szCs w:val="22"/>
          <w:lang w:val="en-MY" w:eastAsia="en-MY"/>
        </w:rPr>
        <w:lastRenderedPageBreak/>
        <w:drawing>
          <wp:inline distT="0" distB="0" distL="0" distR="0" wp14:anchorId="118C0057" wp14:editId="57C3956F">
            <wp:extent cx="4829175" cy="1647825"/>
            <wp:effectExtent l="0" t="0" r="9525" b="9525"/>
            <wp:docPr id="2" name="Picture 2"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14:paraId="3CF5051F" w14:textId="77777777" w:rsidR="0069226A" w:rsidRDefault="0069226A" w:rsidP="0069226A">
      <w:pPr>
        <w:jc w:val="both"/>
        <w:rPr>
          <w:b/>
          <w:bCs/>
          <w:sz w:val="22"/>
          <w:szCs w:val="22"/>
        </w:rPr>
      </w:pPr>
      <w:r>
        <w:rPr>
          <w:b/>
          <w:bCs/>
          <w:sz w:val="22"/>
          <w:szCs w:val="22"/>
        </w:rPr>
        <w:t>7. Finding &amp; Discussion</w:t>
      </w:r>
    </w:p>
    <w:p w14:paraId="1ED24ADC" w14:textId="77777777" w:rsidR="0069226A" w:rsidRDefault="0069226A" w:rsidP="0069226A">
      <w:pPr>
        <w:jc w:val="both"/>
        <w:rPr>
          <w:sz w:val="22"/>
          <w:szCs w:val="22"/>
        </w:rPr>
      </w:pPr>
      <w:r>
        <w:rPr>
          <w:b/>
          <w:bCs/>
          <w:sz w:val="22"/>
          <w:szCs w:val="22"/>
        </w:rPr>
        <w:t>7.1 Reliability analysis</w:t>
      </w:r>
    </w:p>
    <w:p w14:paraId="048E902D" w14:textId="77777777" w:rsidR="0069226A" w:rsidRDefault="0069226A" w:rsidP="0069226A">
      <w:pPr>
        <w:jc w:val="both"/>
        <w:rPr>
          <w:sz w:val="22"/>
          <w:szCs w:val="22"/>
        </w:rPr>
      </w:pPr>
      <w:r>
        <w:rPr>
          <w:sz w:val="22"/>
          <w:szCs w:val="22"/>
        </w:rPr>
        <w:t xml:space="preserve">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14:paraId="6C3DAEF0" w14:textId="77777777" w:rsidR="0069226A" w:rsidRDefault="0069226A" w:rsidP="0069226A">
      <w:pPr>
        <w:jc w:val="both"/>
        <w:rPr>
          <w:sz w:val="22"/>
          <w:szCs w:val="22"/>
        </w:rPr>
      </w:pPr>
    </w:p>
    <w:p w14:paraId="1887463F" w14:textId="77777777" w:rsidR="0069226A" w:rsidRDefault="0069226A" w:rsidP="0069226A">
      <w:pPr>
        <w:jc w:val="both"/>
        <w:rPr>
          <w:sz w:val="22"/>
          <w:szCs w:val="22"/>
        </w:rPr>
      </w:pPr>
      <w:r>
        <w:rPr>
          <w:b/>
          <w:bCs/>
          <w:sz w:val="22"/>
          <w:szCs w:val="22"/>
        </w:rPr>
        <w:t>7.2 Descriptive statistics &amp; analysis</w:t>
      </w:r>
    </w:p>
    <w:p w14:paraId="189EA95E" w14:textId="77777777" w:rsidR="0069226A" w:rsidRDefault="0069226A" w:rsidP="0069226A">
      <w:pPr>
        <w:jc w:val="both"/>
        <w:rPr>
          <w:sz w:val="22"/>
          <w:szCs w:val="22"/>
        </w:rPr>
      </w:pPr>
      <w:r>
        <w:rPr>
          <w:sz w:val="22"/>
          <w:szCs w:val="22"/>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14:paraId="19D443C2" w14:textId="77777777" w:rsidR="0069226A" w:rsidRDefault="0069226A" w:rsidP="0069226A">
      <w:pPr>
        <w:jc w:val="both"/>
        <w:rPr>
          <w:sz w:val="22"/>
          <w:szCs w:val="22"/>
        </w:rPr>
      </w:pPr>
    </w:p>
    <w:p w14:paraId="26C9EDAB" w14:textId="77777777" w:rsidR="0069226A" w:rsidRDefault="0069226A" w:rsidP="0069226A">
      <w:pPr>
        <w:jc w:val="both"/>
        <w:rPr>
          <w:sz w:val="22"/>
          <w:szCs w:val="22"/>
        </w:rPr>
      </w:pPr>
      <w:r>
        <w:rPr>
          <w:b/>
          <w:bCs/>
          <w:sz w:val="22"/>
          <w:szCs w:val="22"/>
        </w:rPr>
        <w:t>8. Conclusion and Future Recommendation</w:t>
      </w:r>
    </w:p>
    <w:p w14:paraId="2BAF7DFB" w14:textId="77777777" w:rsidR="0069226A" w:rsidRDefault="0069226A" w:rsidP="0069226A">
      <w:pPr>
        <w:jc w:val="both"/>
        <w:rPr>
          <w:sz w:val="22"/>
          <w:szCs w:val="22"/>
        </w:rPr>
      </w:pPr>
      <w:r>
        <w:rPr>
          <w:sz w:val="22"/>
          <w:szCs w:val="22"/>
        </w:rPr>
        <w:t xml:space="preserve">Although the findings showed significant influences of workplace bullying on student trainees’ subsequent career intentions and emotional dissonance experiences did not, more detail investigation is recommended to seek and better clarify other variables similar to this study. The findings provide human resource or training managers with information on how to deal with and eliminating bullying behavior or even tendencies to do so.. </w:t>
      </w:r>
    </w:p>
    <w:p w14:paraId="0680DD41" w14:textId="77777777" w:rsidR="0069226A" w:rsidRDefault="0069226A" w:rsidP="0069226A">
      <w:pPr>
        <w:jc w:val="both"/>
        <w:rPr>
          <w:sz w:val="22"/>
          <w:szCs w:val="22"/>
        </w:rPr>
      </w:pPr>
    </w:p>
    <w:p w14:paraId="18B4BCA4" w14:textId="77777777" w:rsidR="0069226A" w:rsidRDefault="0069226A" w:rsidP="0069226A">
      <w:pPr>
        <w:jc w:val="both"/>
        <w:rPr>
          <w:b/>
          <w:bCs/>
          <w:sz w:val="22"/>
          <w:szCs w:val="22"/>
        </w:rPr>
      </w:pPr>
      <w:r>
        <w:rPr>
          <w:b/>
          <w:bCs/>
          <w:sz w:val="22"/>
          <w:szCs w:val="22"/>
        </w:rPr>
        <w:t>Acknowledgement</w:t>
      </w:r>
    </w:p>
    <w:p w14:paraId="68B591A1" w14:textId="77777777" w:rsidR="0069226A" w:rsidRDefault="0069226A" w:rsidP="0069226A">
      <w:pPr>
        <w:jc w:val="both"/>
        <w:rPr>
          <w:bCs/>
          <w:sz w:val="22"/>
          <w:szCs w:val="22"/>
        </w:rPr>
      </w:pPr>
      <w:r>
        <w:rPr>
          <w:bCs/>
          <w:sz w:val="22"/>
          <w:szCs w:val="22"/>
        </w:rPr>
        <w:t>This paper is under scholarship of the university.</w:t>
      </w:r>
    </w:p>
    <w:p w14:paraId="18A0B438" w14:textId="77777777" w:rsidR="0069226A" w:rsidRDefault="0069226A" w:rsidP="0069226A">
      <w:pPr>
        <w:jc w:val="both"/>
        <w:rPr>
          <w:sz w:val="22"/>
          <w:szCs w:val="22"/>
        </w:rPr>
      </w:pPr>
    </w:p>
    <w:p w14:paraId="682E7CF1" w14:textId="77777777" w:rsidR="0069226A" w:rsidRDefault="0069226A" w:rsidP="0069226A">
      <w:pPr>
        <w:jc w:val="both"/>
        <w:outlineLvl w:val="0"/>
        <w:rPr>
          <w:b/>
          <w:bCs/>
          <w:sz w:val="22"/>
          <w:szCs w:val="22"/>
        </w:rPr>
      </w:pPr>
      <w:r>
        <w:rPr>
          <w:b/>
          <w:bCs/>
          <w:sz w:val="22"/>
          <w:szCs w:val="22"/>
        </w:rPr>
        <w:t xml:space="preserve">References </w:t>
      </w:r>
    </w:p>
    <w:p w14:paraId="5A7C1705" w14:textId="77777777" w:rsidR="0069226A" w:rsidRDefault="0069226A" w:rsidP="0069226A">
      <w:pPr>
        <w:pStyle w:val="NoSpacing"/>
        <w:jc w:val="both"/>
        <w:rPr>
          <w:rFonts w:ascii="Times New Roman" w:hAnsi="Times New Roman" w:cs="Times New Roman"/>
        </w:rPr>
      </w:pPr>
      <w:r>
        <w:rPr>
          <w:rFonts w:ascii="Times New Roman" w:hAnsi="Times New Roman" w:cs="Times New Roman"/>
        </w:rPr>
        <w:t>Abraham, R. (1999). Emotional dissonance in organizations: conceptualizing the roles of self-esteem and job-induced tension, Leadership &amp; Organization Development Journal, 20(1), 18-25.</w:t>
      </w:r>
    </w:p>
    <w:p w14:paraId="658C031D" w14:textId="77777777" w:rsidR="0069226A" w:rsidRDefault="0069226A" w:rsidP="0069226A">
      <w:pPr>
        <w:pStyle w:val="NoSpacing"/>
        <w:jc w:val="both"/>
        <w:rPr>
          <w:rFonts w:ascii="Times New Roman" w:hAnsi="Times New Roman" w:cs="Times New Roman"/>
        </w:rPr>
      </w:pPr>
    </w:p>
    <w:p w14:paraId="476069BE" w14:textId="77777777" w:rsidR="0069226A" w:rsidRDefault="0069226A" w:rsidP="0069226A">
      <w:pPr>
        <w:pStyle w:val="NoSpacing"/>
        <w:jc w:val="both"/>
        <w:rPr>
          <w:rFonts w:ascii="Times New Roman" w:hAnsi="Times New Roman" w:cs="Times New Roman"/>
        </w:rPr>
      </w:pPr>
      <w:proofErr w:type="spellStart"/>
      <w:r>
        <w:rPr>
          <w:rFonts w:ascii="Times New Roman" w:hAnsi="Times New Roman" w:cs="Times New Roman"/>
        </w:rPr>
        <w:t>Bloisi</w:t>
      </w:r>
      <w:proofErr w:type="spellEnd"/>
      <w:r>
        <w:rPr>
          <w:rFonts w:ascii="Times New Roman" w:hAnsi="Times New Roman" w:cs="Times New Roman"/>
        </w:rPr>
        <w:t xml:space="preserve">, W., &amp; </w:t>
      </w:r>
      <w:proofErr w:type="spellStart"/>
      <w:r>
        <w:rPr>
          <w:rFonts w:ascii="Times New Roman" w:hAnsi="Times New Roman" w:cs="Times New Roman"/>
        </w:rPr>
        <w:t>Hoel</w:t>
      </w:r>
      <w:proofErr w:type="spellEnd"/>
      <w:r>
        <w:rPr>
          <w:rFonts w:ascii="Times New Roman" w:hAnsi="Times New Roman" w:cs="Times New Roman"/>
        </w:rPr>
        <w:t xml:space="preserve">, H. (2008). Abusive work practices and bullying among chefs: A review of the literature. </w:t>
      </w:r>
      <w:r>
        <w:rPr>
          <w:rFonts w:ascii="Times New Roman" w:hAnsi="Times New Roman" w:cs="Times New Roman"/>
          <w:i/>
        </w:rPr>
        <w:t>International Journal of Hospitality Management,</w:t>
      </w:r>
      <w:r>
        <w:rPr>
          <w:rFonts w:ascii="Times New Roman" w:hAnsi="Times New Roman" w:cs="Times New Roman"/>
        </w:rPr>
        <w:t xml:space="preserve"> </w:t>
      </w:r>
      <w:r>
        <w:rPr>
          <w:rFonts w:ascii="Times New Roman" w:hAnsi="Times New Roman" w:cs="Times New Roman"/>
          <w:i/>
        </w:rPr>
        <w:t>27,</w:t>
      </w:r>
      <w:r>
        <w:rPr>
          <w:rFonts w:ascii="Times New Roman" w:hAnsi="Times New Roman" w:cs="Times New Roman"/>
        </w:rPr>
        <w:t xml:space="preserve"> 649-656.</w:t>
      </w:r>
    </w:p>
    <w:p w14:paraId="58C581AD" w14:textId="77777777" w:rsidR="0069226A" w:rsidRDefault="0069226A" w:rsidP="0069226A">
      <w:pPr>
        <w:pStyle w:val="NoSpacing"/>
        <w:jc w:val="both"/>
        <w:rPr>
          <w:rFonts w:ascii="Times New Roman" w:hAnsi="Times New Roman" w:cs="Times New Roman"/>
        </w:rPr>
      </w:pPr>
    </w:p>
    <w:p w14:paraId="2C0CBA04" w14:textId="77777777" w:rsidR="0069226A" w:rsidRDefault="0069226A" w:rsidP="0069226A">
      <w:pPr>
        <w:pStyle w:val="NoSpacing"/>
        <w:jc w:val="both"/>
        <w:rPr>
          <w:rFonts w:ascii="Times New Roman" w:hAnsi="Times New Roman" w:cs="Times New Roman"/>
          <w:i/>
          <w:iCs/>
        </w:rPr>
      </w:pPr>
      <w:proofErr w:type="spellStart"/>
      <w:r>
        <w:rPr>
          <w:rFonts w:ascii="Times New Roman" w:hAnsi="Times New Roman" w:cs="Times New Roman"/>
          <w:iCs/>
        </w:rPr>
        <w:t>Bubany</w:t>
      </w:r>
      <w:proofErr w:type="spellEnd"/>
      <w:r>
        <w:rPr>
          <w:rFonts w:ascii="Times New Roman" w:hAnsi="Times New Roman" w:cs="Times New Roman"/>
          <w:iCs/>
        </w:rPr>
        <w:t xml:space="preserve">, S. T., </w:t>
      </w:r>
      <w:proofErr w:type="spellStart"/>
      <w:r>
        <w:rPr>
          <w:rFonts w:ascii="Times New Roman" w:hAnsi="Times New Roman" w:cs="Times New Roman"/>
          <w:iCs/>
        </w:rPr>
        <w:t>Krieshok</w:t>
      </w:r>
      <w:proofErr w:type="spellEnd"/>
      <w:r>
        <w:rPr>
          <w:rFonts w:ascii="Times New Roman" w:hAnsi="Times New Roman" w:cs="Times New Roman"/>
          <w:iCs/>
        </w:rPr>
        <w:t xml:space="preserve">, T. S., Black, M. D., &amp; McKay, R. A. (2008). College students’ perspectives on their career decision making. </w:t>
      </w:r>
      <w:r>
        <w:rPr>
          <w:rFonts w:ascii="Times New Roman" w:hAnsi="Times New Roman" w:cs="Times New Roman"/>
          <w:i/>
          <w:iCs/>
        </w:rPr>
        <w:t>Journal of Career Assessment, 16</w:t>
      </w:r>
      <w:r>
        <w:rPr>
          <w:rFonts w:ascii="Times New Roman" w:hAnsi="Times New Roman" w:cs="Times New Roman"/>
          <w:iCs/>
        </w:rPr>
        <w:t>(2),</w:t>
      </w:r>
      <w:r>
        <w:rPr>
          <w:rFonts w:ascii="Times New Roman" w:hAnsi="Times New Roman" w:cs="Times New Roman"/>
          <w:i/>
          <w:iCs/>
        </w:rPr>
        <w:t xml:space="preserve"> 177-197.</w:t>
      </w:r>
    </w:p>
    <w:p w14:paraId="7F490211" w14:textId="77777777" w:rsidR="0069226A" w:rsidRDefault="0069226A" w:rsidP="0069226A">
      <w:pPr>
        <w:pStyle w:val="NoSpacing"/>
        <w:jc w:val="both"/>
        <w:rPr>
          <w:rFonts w:ascii="Times New Roman" w:hAnsi="Times New Roman" w:cs="Times New Roman"/>
          <w:iCs/>
        </w:rPr>
      </w:pPr>
    </w:p>
    <w:p w14:paraId="2EE1457B" w14:textId="77777777" w:rsidR="0069226A" w:rsidRDefault="0069226A" w:rsidP="0069226A">
      <w:pPr>
        <w:pStyle w:val="NoSpacing"/>
        <w:jc w:val="both"/>
        <w:rPr>
          <w:rFonts w:ascii="Times New Roman" w:hAnsi="Times New Roman" w:cs="Times New Roman"/>
        </w:rPr>
      </w:pPr>
      <w:r>
        <w:rPr>
          <w:rFonts w:ascii="Times New Roman" w:hAnsi="Times New Roman" w:cs="Times New Roman"/>
        </w:rPr>
        <w:t>Abraham, R. (1999). Emotional dissonance in organizations: conceptualizing the roles of self-esteem and job-induced tension, Leadership &amp; Organization Development Journal, 20(1), 18-25.</w:t>
      </w:r>
    </w:p>
    <w:p w14:paraId="13334A8A" w14:textId="77777777" w:rsidR="0069226A" w:rsidRDefault="0069226A" w:rsidP="0069226A">
      <w:pPr>
        <w:pStyle w:val="NoSpacing"/>
        <w:jc w:val="both"/>
        <w:rPr>
          <w:rFonts w:ascii="Times New Roman" w:hAnsi="Times New Roman" w:cs="Times New Roman"/>
        </w:rPr>
      </w:pPr>
    </w:p>
    <w:p w14:paraId="31BF5538" w14:textId="77777777" w:rsidR="0069226A" w:rsidRDefault="0069226A" w:rsidP="0069226A">
      <w:pPr>
        <w:pStyle w:val="NoSpacing"/>
        <w:jc w:val="both"/>
        <w:rPr>
          <w:rFonts w:ascii="Times New Roman" w:hAnsi="Times New Roman" w:cs="Times New Roman"/>
        </w:rPr>
      </w:pPr>
      <w:proofErr w:type="spellStart"/>
      <w:r>
        <w:rPr>
          <w:rFonts w:ascii="Times New Roman" w:hAnsi="Times New Roman" w:cs="Times New Roman"/>
        </w:rPr>
        <w:t>Bloisi</w:t>
      </w:r>
      <w:proofErr w:type="spellEnd"/>
      <w:r>
        <w:rPr>
          <w:rFonts w:ascii="Times New Roman" w:hAnsi="Times New Roman" w:cs="Times New Roman"/>
        </w:rPr>
        <w:t xml:space="preserve">, W., &amp; </w:t>
      </w:r>
      <w:proofErr w:type="spellStart"/>
      <w:r>
        <w:rPr>
          <w:rFonts w:ascii="Times New Roman" w:hAnsi="Times New Roman" w:cs="Times New Roman"/>
        </w:rPr>
        <w:t>Hoel</w:t>
      </w:r>
      <w:proofErr w:type="spellEnd"/>
      <w:r>
        <w:rPr>
          <w:rFonts w:ascii="Times New Roman" w:hAnsi="Times New Roman" w:cs="Times New Roman"/>
        </w:rPr>
        <w:t xml:space="preserve">, H. (2008). Abusive work practices and bullying among chefs: A review of the literature. </w:t>
      </w:r>
      <w:r>
        <w:rPr>
          <w:rFonts w:ascii="Times New Roman" w:hAnsi="Times New Roman" w:cs="Times New Roman"/>
          <w:i/>
        </w:rPr>
        <w:t>International Journal of Hospitality Management,</w:t>
      </w:r>
      <w:r>
        <w:rPr>
          <w:rFonts w:ascii="Times New Roman" w:hAnsi="Times New Roman" w:cs="Times New Roman"/>
        </w:rPr>
        <w:t xml:space="preserve"> </w:t>
      </w:r>
      <w:r>
        <w:rPr>
          <w:rFonts w:ascii="Times New Roman" w:hAnsi="Times New Roman" w:cs="Times New Roman"/>
          <w:i/>
        </w:rPr>
        <w:t>27,</w:t>
      </w:r>
      <w:r>
        <w:rPr>
          <w:rFonts w:ascii="Times New Roman" w:hAnsi="Times New Roman" w:cs="Times New Roman"/>
        </w:rPr>
        <w:t xml:space="preserve"> 649-656.</w:t>
      </w:r>
    </w:p>
    <w:p w14:paraId="14350AF5" w14:textId="77777777" w:rsidR="0069226A" w:rsidRDefault="0069226A" w:rsidP="0069226A">
      <w:pPr>
        <w:pStyle w:val="NoSpacing"/>
        <w:jc w:val="both"/>
        <w:rPr>
          <w:rFonts w:ascii="Times New Roman" w:hAnsi="Times New Roman" w:cs="Times New Roman"/>
        </w:rPr>
      </w:pPr>
    </w:p>
    <w:p w14:paraId="51F202AA" w14:textId="77777777" w:rsidR="0069226A" w:rsidRDefault="0069226A" w:rsidP="0069226A">
      <w:pPr>
        <w:pStyle w:val="NoSpacing"/>
        <w:jc w:val="both"/>
        <w:rPr>
          <w:rFonts w:ascii="Times New Roman" w:hAnsi="Times New Roman" w:cs="Times New Roman"/>
          <w:i/>
          <w:iCs/>
        </w:rPr>
      </w:pPr>
      <w:proofErr w:type="spellStart"/>
      <w:r>
        <w:rPr>
          <w:rFonts w:ascii="Times New Roman" w:hAnsi="Times New Roman" w:cs="Times New Roman"/>
          <w:iCs/>
        </w:rPr>
        <w:t>Bubany</w:t>
      </w:r>
      <w:proofErr w:type="spellEnd"/>
      <w:r>
        <w:rPr>
          <w:rFonts w:ascii="Times New Roman" w:hAnsi="Times New Roman" w:cs="Times New Roman"/>
          <w:iCs/>
        </w:rPr>
        <w:t xml:space="preserve">, S. T., </w:t>
      </w:r>
      <w:proofErr w:type="spellStart"/>
      <w:r>
        <w:rPr>
          <w:rFonts w:ascii="Times New Roman" w:hAnsi="Times New Roman" w:cs="Times New Roman"/>
          <w:iCs/>
        </w:rPr>
        <w:t>Krieshok</w:t>
      </w:r>
      <w:proofErr w:type="spellEnd"/>
      <w:r>
        <w:rPr>
          <w:rFonts w:ascii="Times New Roman" w:hAnsi="Times New Roman" w:cs="Times New Roman"/>
          <w:iCs/>
        </w:rPr>
        <w:t xml:space="preserve">, T. S., Black, M. D., &amp; McKay, R. A. (2008). College students’ perspectives on their career decision making. </w:t>
      </w:r>
      <w:r>
        <w:rPr>
          <w:rFonts w:ascii="Times New Roman" w:hAnsi="Times New Roman" w:cs="Times New Roman"/>
          <w:i/>
          <w:iCs/>
        </w:rPr>
        <w:t>Journal of Career Assessment, 16</w:t>
      </w:r>
      <w:r>
        <w:rPr>
          <w:rFonts w:ascii="Times New Roman" w:hAnsi="Times New Roman" w:cs="Times New Roman"/>
          <w:iCs/>
        </w:rPr>
        <w:t>(2),</w:t>
      </w:r>
      <w:r>
        <w:rPr>
          <w:rFonts w:ascii="Times New Roman" w:hAnsi="Times New Roman" w:cs="Times New Roman"/>
          <w:i/>
          <w:iCs/>
        </w:rPr>
        <w:t xml:space="preserve"> 177-197.</w:t>
      </w:r>
    </w:p>
    <w:p w14:paraId="4C5D0D4C" w14:textId="77777777" w:rsidR="0069226A" w:rsidRDefault="0069226A" w:rsidP="0069226A">
      <w:pPr>
        <w:pStyle w:val="NoSpacing"/>
        <w:jc w:val="both"/>
        <w:rPr>
          <w:rFonts w:ascii="Times New Roman" w:hAnsi="Times New Roman" w:cs="Times New Roman"/>
          <w:i/>
          <w:iCs/>
        </w:rPr>
      </w:pPr>
    </w:p>
    <w:p w14:paraId="28D3F8C6" w14:textId="77777777" w:rsidR="0069226A" w:rsidRDefault="0069226A" w:rsidP="0069226A">
      <w:pPr>
        <w:pStyle w:val="NoSpacing"/>
        <w:jc w:val="both"/>
        <w:rPr>
          <w:rFonts w:ascii="Times New Roman" w:hAnsi="Times New Roman" w:cs="Times New Roman"/>
          <w:i/>
          <w:iCs/>
        </w:rPr>
      </w:pPr>
    </w:p>
    <w:p w14:paraId="5A87C6C7" w14:textId="77777777" w:rsidR="0069226A" w:rsidRDefault="0069226A" w:rsidP="0069226A">
      <w:pPr>
        <w:pStyle w:val="NoSpacing"/>
        <w:jc w:val="both"/>
        <w:rPr>
          <w:rFonts w:ascii="Times New Roman" w:hAnsi="Times New Roman" w:cs="Times New Roman"/>
          <w:i/>
          <w:iCs/>
        </w:rPr>
      </w:pPr>
    </w:p>
    <w:p w14:paraId="25E19A22" w14:textId="77777777" w:rsidR="0069226A" w:rsidRDefault="0069226A" w:rsidP="0069226A">
      <w:pPr>
        <w:rPr>
          <w:iCs/>
          <w:sz w:val="18"/>
          <w:szCs w:val="18"/>
        </w:rPr>
      </w:pPr>
      <w:r>
        <w:rPr>
          <w:iCs/>
          <w:sz w:val="18"/>
          <w:szCs w:val="18"/>
        </w:rPr>
        <w:t xml:space="preserve">* Your write-up shall </w:t>
      </w:r>
      <w:r>
        <w:rPr>
          <w:b/>
          <w:bCs/>
          <w:iCs/>
          <w:sz w:val="18"/>
          <w:szCs w:val="18"/>
        </w:rPr>
        <w:t>NOT EXCEED 15 PAGES</w:t>
      </w:r>
      <w:r>
        <w:rPr>
          <w:iCs/>
          <w:sz w:val="18"/>
          <w:szCs w:val="18"/>
        </w:rPr>
        <w:t>.</w:t>
      </w:r>
    </w:p>
    <w:p w14:paraId="5AE2DC06" w14:textId="77777777" w:rsidR="0069226A" w:rsidRDefault="0069226A" w:rsidP="0069226A">
      <w:pPr>
        <w:rPr>
          <w:iCs/>
          <w:sz w:val="18"/>
          <w:szCs w:val="18"/>
        </w:rPr>
      </w:pPr>
      <w:r>
        <w:rPr>
          <w:iCs/>
          <w:sz w:val="18"/>
          <w:szCs w:val="18"/>
        </w:rPr>
        <w:t>* Submission of your write-up will be compiled in an e-proceeding for e-</w:t>
      </w:r>
      <w:proofErr w:type="spellStart"/>
      <w:r>
        <w:rPr>
          <w:iCs/>
          <w:sz w:val="18"/>
          <w:szCs w:val="18"/>
        </w:rPr>
        <w:t>isbn</w:t>
      </w:r>
      <w:proofErr w:type="spellEnd"/>
      <w:r>
        <w:rPr>
          <w:iCs/>
          <w:sz w:val="18"/>
          <w:szCs w:val="18"/>
        </w:rPr>
        <w:t xml:space="preserve"> publication. </w:t>
      </w:r>
    </w:p>
    <w:p w14:paraId="4C1FAB92" w14:textId="77777777" w:rsidR="0069226A" w:rsidRDefault="0069226A" w:rsidP="0069226A">
      <w:pPr>
        <w:pStyle w:val="NoSpacing"/>
        <w:jc w:val="both"/>
        <w:rPr>
          <w:rFonts w:ascii="Times New Roman" w:hAnsi="Times New Roman" w:cs="Times New Roman"/>
          <w:i/>
          <w:iCs/>
        </w:rPr>
      </w:pPr>
    </w:p>
    <w:p w14:paraId="7B798CD9" w14:textId="77777777" w:rsidR="0016385D" w:rsidRPr="0069226A" w:rsidRDefault="0016385D" w:rsidP="0069226A"/>
    <w:sectPr w:rsidR="0016385D" w:rsidRPr="0069226A" w:rsidSect="0069226A">
      <w:headerReference w:type="default" r:id="rId10"/>
      <w:footerReference w:type="default" r:id="rId11"/>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4E36" w14:textId="77777777" w:rsidR="00C10890" w:rsidRDefault="00C10890" w:rsidP="006B74A9">
      <w:r>
        <w:separator/>
      </w:r>
    </w:p>
  </w:endnote>
  <w:endnote w:type="continuationSeparator" w:id="0">
    <w:p w14:paraId="56417A12" w14:textId="77777777" w:rsidR="00C10890" w:rsidRDefault="00C10890" w:rsidP="006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93972"/>
      <w:docPartObj>
        <w:docPartGallery w:val="Page Numbers (Bottom of Page)"/>
        <w:docPartUnique/>
      </w:docPartObj>
    </w:sdtPr>
    <w:sdtEndPr>
      <w:rPr>
        <w:noProof/>
      </w:rPr>
    </w:sdtEndPr>
    <w:sdtContent>
      <w:p w14:paraId="06CBAC3B" w14:textId="77777777" w:rsidR="00C757F5" w:rsidRDefault="00C757F5">
        <w:pPr>
          <w:pStyle w:val="Footer"/>
          <w:jc w:val="center"/>
        </w:pPr>
        <w:r>
          <w:fldChar w:fldCharType="begin"/>
        </w:r>
        <w:r>
          <w:instrText xml:space="preserve"> PAGE   \* MERGEFORMAT </w:instrText>
        </w:r>
        <w:r>
          <w:fldChar w:fldCharType="separate"/>
        </w:r>
        <w:r w:rsidR="00171820">
          <w:rPr>
            <w:noProof/>
          </w:rPr>
          <w:t>1</w:t>
        </w:r>
        <w:r>
          <w:rPr>
            <w:noProof/>
          </w:rPr>
          <w:fldChar w:fldCharType="end"/>
        </w:r>
      </w:p>
    </w:sdtContent>
  </w:sdt>
  <w:p w14:paraId="4E9AFD18" w14:textId="77777777" w:rsidR="00C757F5" w:rsidRDefault="00C7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C6AB" w14:textId="77777777" w:rsidR="00C10890" w:rsidRDefault="00C10890" w:rsidP="006B74A9">
      <w:r>
        <w:separator/>
      </w:r>
    </w:p>
  </w:footnote>
  <w:footnote w:type="continuationSeparator" w:id="0">
    <w:p w14:paraId="7C5B5D66" w14:textId="77777777" w:rsidR="00C10890" w:rsidRDefault="00C10890" w:rsidP="006B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0288" w14:textId="7CBFC0C9" w:rsidR="004F0433" w:rsidRDefault="004F0433" w:rsidP="00DF6BF9">
    <w:pPr>
      <w:pStyle w:val="Header"/>
      <w:jc w:val="right"/>
      <w:rPr>
        <w:sz w:val="18"/>
        <w:szCs w:val="18"/>
      </w:rPr>
    </w:pPr>
    <w:r>
      <w:rPr>
        <w:sz w:val="18"/>
        <w:szCs w:val="18"/>
      </w:rPr>
      <w:t>P</w:t>
    </w:r>
    <w:r w:rsidR="00F77ABC">
      <w:rPr>
        <w:sz w:val="18"/>
        <w:szCs w:val="18"/>
      </w:rPr>
      <w:t>roceeding of I</w:t>
    </w:r>
    <w:r w:rsidR="004B3692">
      <w:rPr>
        <w:sz w:val="18"/>
        <w:szCs w:val="18"/>
      </w:rPr>
      <w:t>TREXC</w:t>
    </w:r>
    <w:r w:rsidR="006031ED">
      <w:rPr>
        <w:sz w:val="18"/>
        <w:szCs w:val="18"/>
      </w:rPr>
      <w:t xml:space="preserve"> 20</w:t>
    </w:r>
    <w:r w:rsidR="00171820">
      <w:rPr>
        <w:sz w:val="18"/>
        <w:szCs w:val="18"/>
      </w:rPr>
      <w:t>2</w:t>
    </w:r>
    <w:r w:rsidR="004B3692">
      <w:rPr>
        <w:sz w:val="18"/>
        <w:szCs w:val="18"/>
      </w:rPr>
      <w:t>1</w:t>
    </w:r>
    <w:r>
      <w:rPr>
        <w:sz w:val="18"/>
        <w:szCs w:val="18"/>
      </w:rPr>
      <w:t xml:space="preserve"> </w:t>
    </w:r>
    <w:r w:rsidRPr="004F0433">
      <w:rPr>
        <w:sz w:val="18"/>
        <w:szCs w:val="18"/>
      </w:rPr>
      <w:t>e-ISBN:</w:t>
    </w:r>
    <w:r w:rsidR="004B3692">
      <w:rPr>
        <w:sz w:val="18"/>
        <w:szCs w:val="18"/>
      </w:rPr>
      <w:t xml:space="preserve"> xxx</w:t>
    </w:r>
    <w:r w:rsidRPr="004F0433">
      <w:rPr>
        <w:sz w:val="18"/>
        <w:szCs w:val="18"/>
      </w:rPr>
      <w:t>-</w:t>
    </w:r>
    <w:proofErr w:type="spellStart"/>
    <w:r w:rsidR="004B3692">
      <w:rPr>
        <w:sz w:val="18"/>
        <w:szCs w:val="18"/>
      </w:rPr>
      <w:t>xxxx</w:t>
    </w:r>
    <w:proofErr w:type="spellEnd"/>
    <w:r w:rsidRPr="004F0433">
      <w:rPr>
        <w:sz w:val="18"/>
        <w:szCs w:val="18"/>
      </w:rPr>
      <w:t>-</w:t>
    </w:r>
    <w:r w:rsidR="00DF6BF9">
      <w:rPr>
        <w:sz w:val="18"/>
        <w:szCs w:val="18"/>
      </w:rPr>
      <w:t>xx</w:t>
    </w:r>
    <w:r w:rsidRPr="004F0433">
      <w:rPr>
        <w:sz w:val="18"/>
        <w:szCs w:val="18"/>
      </w:rPr>
      <w:t>-</w:t>
    </w:r>
    <w:r w:rsidR="00DF6BF9">
      <w:rPr>
        <w:sz w:val="18"/>
        <w:szCs w:val="18"/>
      </w:rPr>
      <w:t>x</w:t>
    </w:r>
  </w:p>
  <w:p w14:paraId="642E0C9F" w14:textId="53AF3B09" w:rsidR="006B74A9" w:rsidRPr="006B74A9" w:rsidRDefault="004F0433" w:rsidP="00DF6BF9">
    <w:pPr>
      <w:pStyle w:val="Header"/>
      <w:jc w:val="right"/>
      <w:rPr>
        <w:sz w:val="18"/>
        <w:szCs w:val="18"/>
      </w:rPr>
    </w:pPr>
    <w:r>
      <w:rPr>
        <w:sz w:val="18"/>
        <w:szCs w:val="18"/>
      </w:rPr>
      <w:t xml:space="preserve">International </w:t>
    </w:r>
    <w:r w:rsidR="004B3692">
      <w:rPr>
        <w:sz w:val="18"/>
        <w:szCs w:val="18"/>
      </w:rPr>
      <w:t xml:space="preserve">Innovation, Technology &amp; Research Exhibition and </w:t>
    </w:r>
    <w:r>
      <w:rPr>
        <w:sz w:val="18"/>
        <w:szCs w:val="18"/>
      </w:rPr>
      <w:t>Conference</w:t>
    </w:r>
    <w:r w:rsidR="006031ED">
      <w:rPr>
        <w:sz w:val="18"/>
        <w:szCs w:val="18"/>
      </w:rPr>
      <w:br/>
    </w:r>
    <w:r w:rsidR="00171820">
      <w:rPr>
        <w:sz w:val="18"/>
        <w:szCs w:val="18"/>
      </w:rPr>
      <w:t>November</w:t>
    </w:r>
    <w:r w:rsidR="006031ED">
      <w:rPr>
        <w:sz w:val="18"/>
        <w:szCs w:val="18"/>
      </w:rPr>
      <w:t xml:space="preserve"> </w:t>
    </w:r>
    <w:r w:rsidR="004B3692">
      <w:rPr>
        <w:sz w:val="18"/>
        <w:szCs w:val="18"/>
      </w:rPr>
      <w:t>2 &amp; 3</w:t>
    </w:r>
    <w:r w:rsidR="006031ED">
      <w:rPr>
        <w:sz w:val="18"/>
        <w:szCs w:val="18"/>
      </w:rPr>
      <w:t>, 20</w:t>
    </w:r>
    <w:r w:rsidR="00171820">
      <w:rPr>
        <w:sz w:val="18"/>
        <w:szCs w:val="18"/>
      </w:rPr>
      <w:t>2</w:t>
    </w:r>
    <w:r w:rsidR="004B3692">
      <w:rPr>
        <w:sz w:val="18"/>
        <w:szCs w:val="18"/>
      </w:rPr>
      <w:t>1</w:t>
    </w:r>
    <w:r w:rsidR="006031ED">
      <w:rPr>
        <w:sz w:val="18"/>
        <w:szCs w:val="18"/>
      </w:rPr>
      <w:t xml:space="preserve">, </w:t>
    </w:r>
    <w:r w:rsidR="00F77ABC">
      <w:rPr>
        <w:sz w:val="18"/>
        <w:szCs w:val="18"/>
      </w:rPr>
      <w:t>Selangor</w:t>
    </w:r>
    <w:r>
      <w:rPr>
        <w:sz w:val="18"/>
        <w:szCs w:val="18"/>
      </w:rPr>
      <w:t xml:space="preserve">, MALAYSIA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18907A2"/>
    <w:multiLevelType w:val="hybridMultilevel"/>
    <w:tmpl w:val="623C2516"/>
    <w:lvl w:ilvl="0" w:tplc="305822F4">
      <w:start w:val="1"/>
      <w:numFmt w:val="decimal"/>
      <w:lvlText w:val="%1."/>
      <w:lvlJc w:val="left"/>
      <w:pPr>
        <w:ind w:left="720" w:hanging="360"/>
      </w:pPr>
      <w:rPr>
        <w:rFonts w:ascii="Times New Roman" w:hAnsi="Times New Roman" w:cs="Arial"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40"/>
    <w:rsid w:val="000378FA"/>
    <w:rsid w:val="000A72E1"/>
    <w:rsid w:val="000B3A2D"/>
    <w:rsid w:val="000C4756"/>
    <w:rsid w:val="000E382F"/>
    <w:rsid w:val="000E4C5D"/>
    <w:rsid w:val="0010277A"/>
    <w:rsid w:val="001357C8"/>
    <w:rsid w:val="0016385D"/>
    <w:rsid w:val="00171820"/>
    <w:rsid w:val="00176A85"/>
    <w:rsid w:val="001909AF"/>
    <w:rsid w:val="001C7BB3"/>
    <w:rsid w:val="001F3D96"/>
    <w:rsid w:val="002B7976"/>
    <w:rsid w:val="00320A23"/>
    <w:rsid w:val="00345B7C"/>
    <w:rsid w:val="00435D89"/>
    <w:rsid w:val="00471F30"/>
    <w:rsid w:val="004A42F9"/>
    <w:rsid w:val="004B3692"/>
    <w:rsid w:val="004C2D7B"/>
    <w:rsid w:val="004F0433"/>
    <w:rsid w:val="00502C27"/>
    <w:rsid w:val="00553069"/>
    <w:rsid w:val="005A6452"/>
    <w:rsid w:val="005F2F3B"/>
    <w:rsid w:val="005F53DD"/>
    <w:rsid w:val="006031ED"/>
    <w:rsid w:val="0069226A"/>
    <w:rsid w:val="006B74A9"/>
    <w:rsid w:val="00700CE5"/>
    <w:rsid w:val="00730074"/>
    <w:rsid w:val="007A49FD"/>
    <w:rsid w:val="0094156F"/>
    <w:rsid w:val="00973929"/>
    <w:rsid w:val="009B0E47"/>
    <w:rsid w:val="00A16336"/>
    <w:rsid w:val="00A37B9D"/>
    <w:rsid w:val="00AB0494"/>
    <w:rsid w:val="00AE1EA5"/>
    <w:rsid w:val="00B334E4"/>
    <w:rsid w:val="00B5448F"/>
    <w:rsid w:val="00B7747C"/>
    <w:rsid w:val="00BC6340"/>
    <w:rsid w:val="00C10890"/>
    <w:rsid w:val="00C757F5"/>
    <w:rsid w:val="00DB3D5D"/>
    <w:rsid w:val="00DD307E"/>
    <w:rsid w:val="00DF6BF9"/>
    <w:rsid w:val="00E1118A"/>
    <w:rsid w:val="00E71C0F"/>
    <w:rsid w:val="00EC067D"/>
    <w:rsid w:val="00F77ABC"/>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FE7C94"/>
  <w15:docId w15:val="{EFFBF3C5-813B-4D51-9357-CA749EA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3DD"/>
    <w:rPr>
      <w:sz w:val="24"/>
      <w:lang w:val="en-US" w:eastAsia="en-US"/>
    </w:rPr>
  </w:style>
  <w:style w:type="paragraph" w:styleId="Heading1">
    <w:name w:val="heading 1"/>
    <w:basedOn w:val="Normal"/>
    <w:next w:val="Normal"/>
    <w:qFormat/>
    <w:rsid w:val="005F53DD"/>
    <w:pPr>
      <w:keepNext/>
      <w:spacing w:before="240" w:after="240"/>
      <w:jc w:val="center"/>
      <w:outlineLvl w:val="0"/>
    </w:pPr>
    <w:rPr>
      <w:b/>
      <w:caps/>
    </w:rPr>
  </w:style>
  <w:style w:type="paragraph" w:styleId="Heading2">
    <w:name w:val="heading 2"/>
    <w:basedOn w:val="Normal"/>
    <w:next w:val="Normal"/>
    <w:qFormat/>
    <w:rsid w:val="005F53DD"/>
    <w:pPr>
      <w:keepNext/>
      <w:spacing w:before="240" w:after="240"/>
      <w:jc w:val="center"/>
      <w:outlineLvl w:val="1"/>
    </w:pPr>
    <w:rPr>
      <w:b/>
    </w:rPr>
  </w:style>
  <w:style w:type="paragraph" w:styleId="Heading3">
    <w:name w:val="heading 3"/>
    <w:basedOn w:val="Normal"/>
    <w:next w:val="Normal"/>
    <w:qFormat/>
    <w:rsid w:val="005F53D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53DD"/>
    <w:rPr>
      <w:sz w:val="16"/>
    </w:rPr>
  </w:style>
  <w:style w:type="paragraph" w:customStyle="1" w:styleId="PaperTitle">
    <w:name w:val="Paper Title"/>
    <w:basedOn w:val="Normal"/>
    <w:rsid w:val="005F53DD"/>
    <w:pPr>
      <w:spacing w:before="1200"/>
      <w:jc w:val="center"/>
    </w:pPr>
    <w:rPr>
      <w:b/>
      <w:sz w:val="36"/>
    </w:rPr>
  </w:style>
  <w:style w:type="paragraph" w:customStyle="1" w:styleId="PaperAuthor">
    <w:name w:val="Paper Author"/>
    <w:basedOn w:val="Normal"/>
    <w:rsid w:val="005F53DD"/>
    <w:pPr>
      <w:spacing w:before="360" w:after="360"/>
      <w:jc w:val="center"/>
    </w:pPr>
    <w:rPr>
      <w:sz w:val="28"/>
    </w:rPr>
  </w:style>
  <w:style w:type="paragraph" w:customStyle="1" w:styleId="AuthorAffiliation">
    <w:name w:val="Author Affiliation"/>
    <w:basedOn w:val="Normal"/>
    <w:rsid w:val="005F53DD"/>
    <w:pPr>
      <w:jc w:val="center"/>
    </w:pPr>
    <w:rPr>
      <w:i/>
      <w:sz w:val="20"/>
    </w:rPr>
  </w:style>
  <w:style w:type="paragraph" w:customStyle="1" w:styleId="Abstract">
    <w:name w:val="Abstract"/>
    <w:basedOn w:val="Normal"/>
    <w:rsid w:val="005F53DD"/>
    <w:pPr>
      <w:spacing w:before="360"/>
      <w:ind w:left="288" w:right="288"/>
      <w:jc w:val="both"/>
    </w:pPr>
    <w:rPr>
      <w:sz w:val="18"/>
    </w:rPr>
  </w:style>
  <w:style w:type="paragraph" w:customStyle="1" w:styleId="Paragraph">
    <w:name w:val="Paragraph"/>
    <w:basedOn w:val="Normal"/>
    <w:rsid w:val="005F53DD"/>
    <w:pPr>
      <w:ind w:firstLine="274"/>
      <w:jc w:val="both"/>
    </w:pPr>
    <w:rPr>
      <w:sz w:val="20"/>
    </w:rPr>
  </w:style>
  <w:style w:type="character" w:styleId="FootnoteReference">
    <w:name w:val="footnote reference"/>
    <w:semiHidden/>
    <w:rsid w:val="005F53DD"/>
    <w:rPr>
      <w:vertAlign w:val="superscript"/>
    </w:rPr>
  </w:style>
  <w:style w:type="paragraph" w:customStyle="1" w:styleId="Reference">
    <w:name w:val="Reference"/>
    <w:basedOn w:val="Paragraph"/>
    <w:rsid w:val="005F53DD"/>
    <w:pPr>
      <w:ind w:left="274" w:hanging="274"/>
    </w:pPr>
    <w:rPr>
      <w:sz w:val="18"/>
    </w:rPr>
  </w:style>
  <w:style w:type="paragraph" w:customStyle="1" w:styleId="FigureCaption">
    <w:name w:val="FigureCaption"/>
    <w:basedOn w:val="Paragraph"/>
    <w:next w:val="Paragraph"/>
    <w:rsid w:val="005F53DD"/>
    <w:pPr>
      <w:ind w:firstLine="0"/>
    </w:pPr>
    <w:rPr>
      <w:sz w:val="18"/>
    </w:rPr>
  </w:style>
  <w:style w:type="paragraph" w:customStyle="1" w:styleId="Figure">
    <w:name w:val="Figure"/>
    <w:basedOn w:val="Paragraph"/>
    <w:rsid w:val="005F53DD"/>
    <w:pPr>
      <w:keepNext/>
      <w:ind w:firstLine="0"/>
      <w:jc w:val="center"/>
    </w:pPr>
  </w:style>
  <w:style w:type="paragraph" w:customStyle="1" w:styleId="Equation">
    <w:name w:val="Equation"/>
    <w:basedOn w:val="Paragraph"/>
    <w:rsid w:val="005F53DD"/>
    <w:pPr>
      <w:tabs>
        <w:tab w:val="center" w:pos="4320"/>
      </w:tabs>
      <w:ind w:firstLine="0"/>
    </w:pPr>
  </w:style>
  <w:style w:type="paragraph" w:customStyle="1" w:styleId="PACS">
    <w:name w:val="PACS"/>
    <w:basedOn w:val="Normal"/>
    <w:rsid w:val="005F53DD"/>
    <w:pPr>
      <w:spacing w:before="120"/>
      <w:ind w:left="288" w:right="288"/>
    </w:pPr>
    <w:rPr>
      <w:b/>
      <w:sz w:val="20"/>
    </w:rPr>
  </w:style>
  <w:style w:type="paragraph" w:customStyle="1" w:styleId="Keywords">
    <w:name w:val="Keywords"/>
    <w:basedOn w:val="Normal"/>
    <w:rsid w:val="005F53DD"/>
    <w:pPr>
      <w:spacing w:after="120"/>
      <w:ind w:left="288" w:right="288"/>
    </w:pPr>
    <w:rPr>
      <w:b/>
      <w:sz w:val="20"/>
    </w:rPr>
  </w:style>
  <w:style w:type="character" w:styleId="Hyperlink">
    <w:name w:val="Hyperlink"/>
    <w:rsid w:val="005F53DD"/>
    <w:rPr>
      <w:color w:val="0000FF"/>
      <w:u w:val="single"/>
    </w:rPr>
  </w:style>
  <w:style w:type="paragraph" w:styleId="BalloonText">
    <w:name w:val="Balloon Text"/>
    <w:basedOn w:val="Normal"/>
    <w:link w:val="BalloonTextChar"/>
    <w:rsid w:val="009B0E47"/>
    <w:rPr>
      <w:rFonts w:ascii="Tahoma" w:hAnsi="Tahoma" w:cs="Tahoma"/>
      <w:sz w:val="16"/>
      <w:szCs w:val="16"/>
    </w:rPr>
  </w:style>
  <w:style w:type="character" w:customStyle="1" w:styleId="BalloonTextChar">
    <w:name w:val="Balloon Text Char"/>
    <w:basedOn w:val="DefaultParagraphFont"/>
    <w:link w:val="BalloonText"/>
    <w:rsid w:val="009B0E47"/>
    <w:rPr>
      <w:rFonts w:ascii="Tahoma" w:hAnsi="Tahoma" w:cs="Tahoma"/>
      <w:sz w:val="16"/>
      <w:szCs w:val="16"/>
      <w:lang w:val="en-US" w:eastAsia="en-US"/>
    </w:rPr>
  </w:style>
  <w:style w:type="paragraph" w:styleId="ListParagraph">
    <w:name w:val="List Paragraph"/>
    <w:basedOn w:val="Normal"/>
    <w:uiPriority w:val="34"/>
    <w:qFormat/>
    <w:rsid w:val="00B334E4"/>
    <w:pPr>
      <w:ind w:left="720"/>
      <w:contextualSpacing/>
    </w:pPr>
  </w:style>
  <w:style w:type="paragraph" w:styleId="Header">
    <w:name w:val="header"/>
    <w:basedOn w:val="Normal"/>
    <w:link w:val="HeaderChar"/>
    <w:rsid w:val="006B74A9"/>
    <w:pPr>
      <w:tabs>
        <w:tab w:val="center" w:pos="4680"/>
        <w:tab w:val="right" w:pos="9360"/>
      </w:tabs>
    </w:pPr>
  </w:style>
  <w:style w:type="character" w:customStyle="1" w:styleId="HeaderChar">
    <w:name w:val="Header Char"/>
    <w:basedOn w:val="DefaultParagraphFont"/>
    <w:link w:val="Header"/>
    <w:rsid w:val="006B74A9"/>
    <w:rPr>
      <w:sz w:val="24"/>
      <w:lang w:val="en-US" w:eastAsia="en-US"/>
    </w:rPr>
  </w:style>
  <w:style w:type="paragraph" w:styleId="Footer">
    <w:name w:val="footer"/>
    <w:basedOn w:val="Normal"/>
    <w:link w:val="FooterChar"/>
    <w:uiPriority w:val="99"/>
    <w:rsid w:val="006B74A9"/>
    <w:pPr>
      <w:tabs>
        <w:tab w:val="center" w:pos="4680"/>
        <w:tab w:val="right" w:pos="9360"/>
      </w:tabs>
    </w:pPr>
  </w:style>
  <w:style w:type="character" w:customStyle="1" w:styleId="FooterChar">
    <w:name w:val="Footer Char"/>
    <w:basedOn w:val="DefaultParagraphFont"/>
    <w:link w:val="Footer"/>
    <w:uiPriority w:val="99"/>
    <w:rsid w:val="006B74A9"/>
    <w:rPr>
      <w:sz w:val="24"/>
      <w:lang w:val="en-US" w:eastAsia="en-US"/>
    </w:rPr>
  </w:style>
  <w:style w:type="paragraph" w:styleId="NoSpacing">
    <w:name w:val="No Spacing"/>
    <w:qFormat/>
    <w:rsid w:val="0069226A"/>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Downloads\8X11_single_column%20(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E964-FA13-4B19-B5FA-03F05D02F1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8X11_single_column%20(1).dot</Template>
  <TotalTime>0</TotalTime>
  <Pages>4</Pages>
  <Words>1154</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IC-ITS2018</vt:lpstr>
    </vt:vector>
  </TitlesOfParts>
  <Company>PPI</Company>
  <LinksUpToDate>false</LinksUpToDate>
  <CharactersWithSpaces>7732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IC-ITS2018</dc:title>
  <dc:subject>template IC-ITS2018</dc:subject>
  <dc:creator>KUIS;CWS</dc:creator>
  <cp:lastModifiedBy>khairul mustakim</cp:lastModifiedBy>
  <cp:revision>2</cp:revision>
  <cp:lastPrinted>2014-01-03T06:52:00Z</cp:lastPrinted>
  <dcterms:created xsi:type="dcterms:W3CDTF">2021-06-06T11:55:00Z</dcterms:created>
  <dcterms:modified xsi:type="dcterms:W3CDTF">2021-06-06T11:55:00Z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